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01" w:rsidRPr="00E72D90" w:rsidRDefault="00530F01" w:rsidP="00530F0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E72D90">
        <w:rPr>
          <w:rFonts w:ascii="新細明體" w:eastAsia="新細明體" w:hAnsi="新細明體" w:cs="新細明體" w:hint="eastAsia"/>
          <w:color w:val="1D2129"/>
          <w:sz w:val="21"/>
          <w:szCs w:val="21"/>
        </w:rPr>
        <w:t>墮胎的方法、墮胎後創傷及墮胎後胎兒</w:t>
      </w:r>
      <w:r w:rsidRPr="00E72D90">
        <w:rPr>
          <w:rFonts w:ascii="新細明體" w:eastAsia="新細明體" w:hAnsi="新細明體" w:cs="新細明體"/>
          <w:color w:val="1D2129"/>
          <w:sz w:val="21"/>
          <w:szCs w:val="21"/>
        </w:rPr>
        <w:t>圖</w:t>
      </w:r>
    </w:p>
    <w:p w:rsidR="00530F01" w:rsidRDefault="00530F01" w:rsidP="00530F0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hyperlink r:id="rId4" w:history="1">
        <w:r w:rsidRPr="007D2032">
          <w:rPr>
            <w:rStyle w:val="Hyperlink"/>
            <w:rFonts w:ascii="inherit" w:eastAsia="Times New Roman" w:hAnsi="inherit" w:cs="Helvetica"/>
            <w:sz w:val="21"/>
            <w:szCs w:val="21"/>
          </w:rPr>
          <w:t>http://www.catholic.org.tw/theology/klife/publication/002.htm</w:t>
        </w:r>
      </w:hyperlink>
    </w:p>
    <w:p w:rsidR="00A53F17" w:rsidRDefault="00A53F17">
      <w:bookmarkStart w:id="0" w:name="_GoBack"/>
      <w:bookmarkEnd w:id="0"/>
    </w:p>
    <w:sectPr w:rsidR="00A53F17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01"/>
    <w:rsid w:val="00530F01"/>
    <w:rsid w:val="00A11AA0"/>
    <w:rsid w:val="00A53F17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EEA5C-BD49-461E-BA6B-BA6886D6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F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F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tholic.org.tw/theology/klife/publication/00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2019-04-15T09:19:00Z</dcterms:created>
  <dcterms:modified xsi:type="dcterms:W3CDTF">2019-04-15T09:20:00Z</dcterms:modified>
</cp:coreProperties>
</file>